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8044" w14:textId="77777777" w:rsidR="004D433F" w:rsidRDefault="004D433F" w:rsidP="00CA4573">
      <w:pPr>
        <w:spacing w:after="0"/>
        <w:rPr>
          <w:rFonts w:ascii="Arial Narrow" w:hAnsi="Arial Narrow"/>
          <w:sz w:val="24"/>
          <w:szCs w:val="24"/>
        </w:rPr>
      </w:pPr>
    </w:p>
    <w:p w14:paraId="501CB819" w14:textId="77777777" w:rsidR="004D433F" w:rsidRDefault="004D433F" w:rsidP="00CA4573">
      <w:pPr>
        <w:spacing w:after="0"/>
        <w:rPr>
          <w:rFonts w:ascii="Arial Narrow" w:hAnsi="Arial Narrow"/>
          <w:sz w:val="24"/>
          <w:szCs w:val="24"/>
        </w:rPr>
      </w:pPr>
    </w:p>
    <w:p w14:paraId="78CF799C" w14:textId="77777777" w:rsidR="004D433F" w:rsidRDefault="004D433F" w:rsidP="00CA4573">
      <w:pPr>
        <w:spacing w:after="0"/>
        <w:rPr>
          <w:rFonts w:ascii="Arial Narrow" w:hAnsi="Arial Narrow"/>
          <w:sz w:val="24"/>
          <w:szCs w:val="24"/>
        </w:rPr>
      </w:pPr>
      <w:r>
        <w:rPr>
          <w:noProof/>
          <w:lang w:eastAsia="it-IT"/>
        </w:rPr>
        <w:drawing>
          <wp:inline distT="0" distB="0" distL="0" distR="0" wp14:anchorId="70AB9454" wp14:editId="01664D89">
            <wp:extent cx="1219200" cy="350520"/>
            <wp:effectExtent l="0" t="0" r="0" b="0"/>
            <wp:docPr id="1"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1219200" cy="350520"/>
                    </a:xfrm>
                    <a:prstGeom prst="rect">
                      <a:avLst/>
                    </a:prstGeom>
                    <a:noFill/>
                    <a:ln>
                      <a:noFill/>
                    </a:ln>
                  </pic:spPr>
                </pic:pic>
              </a:graphicData>
            </a:graphic>
          </wp:inline>
        </w:drawing>
      </w:r>
    </w:p>
    <w:p w14:paraId="4A795067" w14:textId="77777777" w:rsidR="004D433F" w:rsidRDefault="004D433F" w:rsidP="00CA4573">
      <w:pPr>
        <w:spacing w:after="0"/>
        <w:rPr>
          <w:rFonts w:ascii="Arial Narrow" w:hAnsi="Arial Narrow"/>
          <w:sz w:val="24"/>
          <w:szCs w:val="24"/>
        </w:rPr>
      </w:pPr>
      <w:r>
        <w:rPr>
          <w:rFonts w:ascii="Arial Narrow" w:hAnsi="Arial Narrow"/>
          <w:sz w:val="24"/>
          <w:szCs w:val="24"/>
        </w:rPr>
        <w:t>Segreteria Generale</w:t>
      </w:r>
    </w:p>
    <w:p w14:paraId="2B0E6DA4" w14:textId="77777777" w:rsidR="00CA4573" w:rsidRDefault="00CA4573" w:rsidP="00CA4573">
      <w:pPr>
        <w:spacing w:after="0"/>
      </w:pPr>
      <w:r w:rsidRPr="004D433F">
        <w:rPr>
          <w:rFonts w:ascii="Arial Narrow" w:hAnsi="Arial Narrow"/>
          <w:b/>
          <w:sz w:val="24"/>
          <w:szCs w:val="24"/>
          <w:u w:val="single"/>
        </w:rPr>
        <w:t>Oggetto</w:t>
      </w:r>
      <w:r w:rsidRPr="00CA4573">
        <w:rPr>
          <w:rFonts w:ascii="Arial Narrow" w:hAnsi="Arial Narrow"/>
          <w:sz w:val="24"/>
          <w:szCs w:val="24"/>
        </w:rPr>
        <w:t xml:space="preserve">: </w:t>
      </w:r>
      <w:r w:rsidR="004D433F">
        <w:rPr>
          <w:rFonts w:ascii="Arial Narrow" w:hAnsi="Arial Narrow"/>
          <w:sz w:val="24"/>
          <w:szCs w:val="24"/>
        </w:rPr>
        <w:t xml:space="preserve">Circolare MI prot.n.28597 del 30 luglio 2022. </w:t>
      </w:r>
      <w:r w:rsidR="004D433F" w:rsidRPr="004D433F">
        <w:rPr>
          <w:rFonts w:ascii="Arial Narrow" w:hAnsi="Arial Narrow"/>
          <w:b/>
          <w:sz w:val="24"/>
          <w:szCs w:val="24"/>
          <w:u w:val="single"/>
        </w:rPr>
        <w:t xml:space="preserve">RICHIESTA DI </w:t>
      </w:r>
      <w:r w:rsidRPr="004D433F">
        <w:rPr>
          <w:rFonts w:ascii="Arial Narrow" w:hAnsi="Arial Narrow"/>
          <w:b/>
          <w:sz w:val="24"/>
          <w:szCs w:val="24"/>
          <w:u w:val="single"/>
        </w:rPr>
        <w:t>REVOCA</w:t>
      </w:r>
      <w:r>
        <w:t>.</w:t>
      </w:r>
      <w:r>
        <w:tab/>
      </w:r>
    </w:p>
    <w:p w14:paraId="6390E778" w14:textId="77777777" w:rsidR="004D433F" w:rsidRPr="004D433F" w:rsidRDefault="004D433F" w:rsidP="00CA4573">
      <w:pPr>
        <w:spacing w:after="0"/>
        <w:rPr>
          <w:rFonts w:ascii="Arial Narrow" w:hAnsi="Arial Narrow"/>
          <w:sz w:val="24"/>
          <w:szCs w:val="24"/>
        </w:rPr>
      </w:pPr>
      <w:r w:rsidRPr="004D433F">
        <w:rPr>
          <w:rFonts w:ascii="Arial Narrow" w:hAnsi="Arial Narrow"/>
          <w:sz w:val="24"/>
          <w:szCs w:val="24"/>
        </w:rPr>
        <w:t>Roma, 31 luglio 2022</w:t>
      </w:r>
      <w:r w:rsidR="00CA4573" w:rsidRPr="004D433F">
        <w:rPr>
          <w:rFonts w:ascii="Arial Narrow" w:hAnsi="Arial Narrow"/>
          <w:sz w:val="24"/>
          <w:szCs w:val="24"/>
        </w:rPr>
        <w:tab/>
      </w:r>
      <w:r w:rsidR="00CA4573" w:rsidRPr="004D433F">
        <w:rPr>
          <w:rFonts w:ascii="Arial Narrow" w:hAnsi="Arial Narrow"/>
          <w:sz w:val="24"/>
          <w:szCs w:val="24"/>
        </w:rPr>
        <w:tab/>
      </w:r>
      <w:r w:rsidR="00CA4573" w:rsidRPr="004D433F">
        <w:rPr>
          <w:rFonts w:ascii="Arial Narrow" w:hAnsi="Arial Narrow"/>
          <w:sz w:val="24"/>
          <w:szCs w:val="24"/>
        </w:rPr>
        <w:tab/>
      </w:r>
      <w:r w:rsidR="00C27EAE" w:rsidRPr="004D433F">
        <w:rPr>
          <w:rFonts w:ascii="Arial Narrow" w:hAnsi="Arial Narrow"/>
          <w:sz w:val="24"/>
          <w:szCs w:val="24"/>
        </w:rPr>
        <w:tab/>
      </w:r>
      <w:r w:rsidR="00C27EAE" w:rsidRPr="004D433F">
        <w:rPr>
          <w:rFonts w:ascii="Arial Narrow" w:hAnsi="Arial Narrow"/>
          <w:sz w:val="24"/>
          <w:szCs w:val="24"/>
        </w:rPr>
        <w:tab/>
      </w:r>
      <w:r w:rsidR="00C27EAE" w:rsidRPr="004D433F">
        <w:rPr>
          <w:rFonts w:ascii="Arial Narrow" w:hAnsi="Arial Narrow"/>
          <w:sz w:val="24"/>
          <w:szCs w:val="24"/>
        </w:rPr>
        <w:tab/>
      </w:r>
      <w:r w:rsidR="00C27EAE" w:rsidRPr="004D433F">
        <w:rPr>
          <w:rFonts w:ascii="Arial Narrow" w:hAnsi="Arial Narrow"/>
          <w:sz w:val="24"/>
          <w:szCs w:val="24"/>
        </w:rPr>
        <w:tab/>
      </w:r>
    </w:p>
    <w:p w14:paraId="490CDDF4" w14:textId="77777777" w:rsidR="001F35D3" w:rsidRPr="00CA4573" w:rsidRDefault="00CA4573" w:rsidP="004D433F">
      <w:pPr>
        <w:spacing w:after="0"/>
        <w:ind w:left="4248" w:firstLine="708"/>
        <w:rPr>
          <w:rFonts w:ascii="Arial Narrow" w:hAnsi="Arial Narrow"/>
          <w:sz w:val="24"/>
          <w:szCs w:val="24"/>
        </w:rPr>
      </w:pPr>
      <w:r w:rsidRPr="00CA4573">
        <w:rPr>
          <w:rFonts w:ascii="Arial Narrow" w:hAnsi="Arial Narrow"/>
          <w:sz w:val="24"/>
          <w:szCs w:val="24"/>
        </w:rPr>
        <w:t>Al Direttore Generale del Personale MI</w:t>
      </w:r>
    </w:p>
    <w:p w14:paraId="0DABC10C" w14:textId="77777777" w:rsidR="00CA4573" w:rsidRPr="00CA4573" w:rsidRDefault="00CA4573" w:rsidP="00CA4573">
      <w:pPr>
        <w:spacing w:after="0"/>
        <w:rPr>
          <w:rFonts w:ascii="Arial Narrow" w:hAnsi="Arial Narrow"/>
          <w:sz w:val="24"/>
          <w:szCs w:val="24"/>
        </w:rPr>
      </w:pPr>
      <w:r w:rsidRPr="00CA4573">
        <w:rPr>
          <w:rFonts w:ascii="Arial Narrow" w:hAnsi="Arial Narrow"/>
          <w:sz w:val="24"/>
          <w:szCs w:val="24"/>
        </w:rPr>
        <w:tab/>
      </w:r>
      <w:r w:rsidRPr="00CA4573">
        <w:rPr>
          <w:rFonts w:ascii="Arial Narrow" w:hAnsi="Arial Narrow"/>
          <w:sz w:val="24"/>
          <w:szCs w:val="24"/>
        </w:rPr>
        <w:tab/>
      </w:r>
      <w:r w:rsidRPr="00CA4573">
        <w:rPr>
          <w:rFonts w:ascii="Arial Narrow" w:hAnsi="Arial Narrow"/>
          <w:sz w:val="24"/>
          <w:szCs w:val="24"/>
        </w:rPr>
        <w:tab/>
      </w:r>
      <w:r w:rsidRPr="00CA4573">
        <w:rPr>
          <w:rFonts w:ascii="Arial Narrow" w:hAnsi="Arial Narrow"/>
          <w:sz w:val="24"/>
          <w:szCs w:val="24"/>
        </w:rPr>
        <w:tab/>
      </w:r>
      <w:r w:rsidR="00C27EAE">
        <w:rPr>
          <w:rFonts w:ascii="Arial Narrow" w:hAnsi="Arial Narrow"/>
          <w:sz w:val="24"/>
          <w:szCs w:val="24"/>
        </w:rPr>
        <w:tab/>
      </w:r>
      <w:r w:rsidR="00C27EAE">
        <w:rPr>
          <w:rFonts w:ascii="Arial Narrow" w:hAnsi="Arial Narrow"/>
          <w:sz w:val="24"/>
          <w:szCs w:val="24"/>
        </w:rPr>
        <w:tab/>
      </w:r>
      <w:r w:rsidR="00C27EAE">
        <w:rPr>
          <w:rFonts w:ascii="Arial Narrow" w:hAnsi="Arial Narrow"/>
          <w:sz w:val="24"/>
          <w:szCs w:val="24"/>
        </w:rPr>
        <w:tab/>
      </w:r>
      <w:r w:rsidRPr="00CA4573">
        <w:rPr>
          <w:rFonts w:ascii="Arial Narrow" w:hAnsi="Arial Narrow"/>
          <w:sz w:val="24"/>
          <w:szCs w:val="24"/>
        </w:rPr>
        <w:t>Dott. Filippo Serra</w:t>
      </w:r>
    </w:p>
    <w:p w14:paraId="1CB425A9" w14:textId="72A3E125" w:rsidR="005335C8" w:rsidRPr="00395734" w:rsidRDefault="00CA4573" w:rsidP="00CA4573">
      <w:pPr>
        <w:spacing w:after="0"/>
        <w:rPr>
          <w:rFonts w:ascii="Arial Narrow" w:hAnsi="Arial Narrow"/>
          <w:b/>
          <w:sz w:val="24"/>
          <w:szCs w:val="24"/>
          <w:u w:val="single"/>
        </w:rPr>
      </w:pPr>
      <w:r w:rsidRPr="00CA4573">
        <w:rPr>
          <w:rFonts w:ascii="Arial Narrow" w:hAnsi="Arial Narrow"/>
          <w:sz w:val="24"/>
          <w:szCs w:val="24"/>
        </w:rPr>
        <w:tab/>
      </w:r>
      <w:r w:rsidRPr="00CA4573">
        <w:rPr>
          <w:rFonts w:ascii="Arial Narrow" w:hAnsi="Arial Narrow"/>
          <w:sz w:val="24"/>
          <w:szCs w:val="24"/>
        </w:rPr>
        <w:tab/>
      </w:r>
      <w:r w:rsidRPr="00CA4573">
        <w:rPr>
          <w:rFonts w:ascii="Arial Narrow" w:hAnsi="Arial Narrow"/>
          <w:sz w:val="24"/>
          <w:szCs w:val="24"/>
        </w:rPr>
        <w:tab/>
      </w:r>
      <w:r w:rsidRPr="00CA4573">
        <w:rPr>
          <w:rFonts w:ascii="Arial Narrow" w:hAnsi="Arial Narrow"/>
          <w:sz w:val="24"/>
          <w:szCs w:val="24"/>
        </w:rPr>
        <w:tab/>
      </w:r>
      <w:r w:rsidR="00C27EAE">
        <w:rPr>
          <w:rFonts w:ascii="Arial Narrow" w:hAnsi="Arial Narrow"/>
          <w:sz w:val="24"/>
          <w:szCs w:val="24"/>
        </w:rPr>
        <w:tab/>
      </w:r>
      <w:r w:rsidR="00C27EAE">
        <w:rPr>
          <w:rFonts w:ascii="Arial Narrow" w:hAnsi="Arial Narrow"/>
          <w:sz w:val="24"/>
          <w:szCs w:val="24"/>
        </w:rPr>
        <w:tab/>
      </w:r>
      <w:r w:rsidR="00C27EAE">
        <w:rPr>
          <w:rFonts w:ascii="Arial Narrow" w:hAnsi="Arial Narrow"/>
          <w:sz w:val="24"/>
          <w:szCs w:val="24"/>
        </w:rPr>
        <w:tab/>
      </w:r>
      <w:r w:rsidRPr="00CA4573">
        <w:rPr>
          <w:rFonts w:ascii="Arial Narrow" w:hAnsi="Arial Narrow"/>
          <w:b/>
          <w:sz w:val="24"/>
          <w:szCs w:val="24"/>
          <w:u w:val="single"/>
        </w:rPr>
        <w:t>R O M A</w:t>
      </w:r>
    </w:p>
    <w:p w14:paraId="461589B4" w14:textId="77777777" w:rsidR="00CA4573" w:rsidRDefault="00CA4573" w:rsidP="00CA4573">
      <w:pPr>
        <w:spacing w:after="0"/>
        <w:rPr>
          <w:rFonts w:ascii="Arial Narrow" w:hAnsi="Arial Narrow"/>
          <w:b/>
          <w:sz w:val="24"/>
          <w:szCs w:val="24"/>
          <w:u w:val="single"/>
        </w:rPr>
      </w:pPr>
    </w:p>
    <w:p w14:paraId="435098E7" w14:textId="77777777" w:rsidR="00CA4573" w:rsidRDefault="00CA4573" w:rsidP="00CA4573">
      <w:pPr>
        <w:spacing w:after="0"/>
        <w:jc w:val="both"/>
        <w:rPr>
          <w:rStyle w:val="fontstyle01"/>
          <w:i/>
        </w:rPr>
      </w:pPr>
      <w:r>
        <w:rPr>
          <w:rFonts w:ascii="Arial Narrow" w:hAnsi="Arial Narrow"/>
          <w:sz w:val="24"/>
          <w:szCs w:val="24"/>
        </w:rPr>
        <w:t>In data 26 luglio u.s., l’Ufficio da lei diretto, nell’</w:t>
      </w:r>
      <w:r w:rsidR="004D433F">
        <w:rPr>
          <w:rFonts w:ascii="Arial Narrow" w:hAnsi="Arial Narrow"/>
          <w:sz w:val="24"/>
          <w:szCs w:val="24"/>
        </w:rPr>
        <w:t>inoltrare</w:t>
      </w:r>
      <w:r>
        <w:rPr>
          <w:rFonts w:ascii="Arial Narrow" w:hAnsi="Arial Narrow"/>
          <w:sz w:val="24"/>
          <w:szCs w:val="24"/>
        </w:rPr>
        <w:t xml:space="preserve"> l’invito alla partecipaz</w:t>
      </w:r>
      <w:r w:rsidR="00E4301A">
        <w:rPr>
          <w:rFonts w:ascii="Arial Narrow" w:hAnsi="Arial Narrow"/>
          <w:sz w:val="24"/>
          <w:szCs w:val="24"/>
        </w:rPr>
        <w:t>ione all’incontro programmato per il successivo</w:t>
      </w:r>
      <w:r>
        <w:rPr>
          <w:rFonts w:ascii="Arial Narrow" w:hAnsi="Arial Narrow"/>
          <w:sz w:val="24"/>
          <w:szCs w:val="24"/>
        </w:rPr>
        <w:t xml:space="preserve"> giorno 28, accludeva </w:t>
      </w:r>
      <w:proofErr w:type="gramStart"/>
      <w:r>
        <w:rPr>
          <w:rFonts w:ascii="Arial Narrow" w:hAnsi="Arial Narrow"/>
          <w:sz w:val="24"/>
          <w:szCs w:val="24"/>
        </w:rPr>
        <w:t>la  seguente</w:t>
      </w:r>
      <w:proofErr w:type="gramEnd"/>
      <w:r>
        <w:rPr>
          <w:rFonts w:ascii="Arial Narrow" w:hAnsi="Arial Narrow"/>
          <w:sz w:val="24"/>
          <w:szCs w:val="24"/>
        </w:rPr>
        <w:t xml:space="preserve"> nota: “</w:t>
      </w:r>
      <w:r w:rsidRPr="00CA4573">
        <w:rPr>
          <w:rFonts w:ascii="Arial Narrow" w:hAnsi="Arial Narrow"/>
          <w:i/>
          <w:sz w:val="24"/>
          <w:szCs w:val="24"/>
        </w:rPr>
        <w:t>a</w:t>
      </w:r>
      <w:r w:rsidRPr="00CA4573">
        <w:rPr>
          <w:rStyle w:val="fontstyle01"/>
          <w:i/>
        </w:rPr>
        <w:t>nno scolastico 2022/2023 – Istruzioni indicazioni operative in materia di supplenze al personale</w:t>
      </w:r>
      <w:r w:rsidRPr="00CA4573">
        <w:rPr>
          <w:rFonts w:ascii="Tahoma" w:hAnsi="Tahoma" w:cs="Tahoma"/>
          <w:i/>
          <w:color w:val="000000"/>
          <w:sz w:val="20"/>
          <w:szCs w:val="20"/>
        </w:rPr>
        <w:t xml:space="preserve"> </w:t>
      </w:r>
      <w:r w:rsidRPr="00CA4573">
        <w:rPr>
          <w:rStyle w:val="fontstyle01"/>
          <w:i/>
        </w:rPr>
        <w:t>docente, educativo ed A.T.A. - Trasmissione DM n. 188 del 21 luglio 2022”.</w:t>
      </w:r>
    </w:p>
    <w:p w14:paraId="0606BFF2" w14:textId="77777777" w:rsidR="00CA4573" w:rsidRDefault="00CA4573" w:rsidP="00CA4573">
      <w:pPr>
        <w:spacing w:after="0"/>
        <w:jc w:val="both"/>
        <w:rPr>
          <w:rStyle w:val="fontstyle01"/>
          <w:rFonts w:ascii="Arial Narrow" w:hAnsi="Arial Narrow"/>
          <w:i/>
          <w:sz w:val="24"/>
          <w:szCs w:val="24"/>
        </w:rPr>
      </w:pPr>
      <w:r w:rsidRPr="00CA4573">
        <w:rPr>
          <w:rStyle w:val="fontstyle01"/>
          <w:rFonts w:ascii="Arial Narrow" w:hAnsi="Arial Narrow"/>
          <w:sz w:val="24"/>
          <w:szCs w:val="24"/>
        </w:rPr>
        <w:t>Nel corpo della stessa (cfr.</w:t>
      </w:r>
      <w:r>
        <w:rPr>
          <w:rStyle w:val="fontstyle01"/>
          <w:rFonts w:ascii="Arial Narrow" w:hAnsi="Arial Narrow"/>
          <w:sz w:val="24"/>
          <w:szCs w:val="24"/>
        </w:rPr>
        <w:t xml:space="preserve"> </w:t>
      </w:r>
      <w:r w:rsidRPr="00CA4573">
        <w:rPr>
          <w:rStyle w:val="fontstyle01"/>
          <w:rFonts w:ascii="Arial Narrow" w:hAnsi="Arial Narrow"/>
          <w:sz w:val="24"/>
          <w:szCs w:val="24"/>
        </w:rPr>
        <w:t xml:space="preserve">sub n.3 </w:t>
      </w:r>
      <w:r>
        <w:rPr>
          <w:rStyle w:val="fontstyle01"/>
          <w:rFonts w:ascii="Arial Narrow" w:hAnsi="Arial Narrow"/>
          <w:sz w:val="24"/>
          <w:szCs w:val="24"/>
        </w:rPr>
        <w:t>– conferimento delle supplenze al personale ATA), si reiterava, in sostanza</w:t>
      </w:r>
      <w:r w:rsidR="005335C8">
        <w:rPr>
          <w:rStyle w:val="fontstyle01"/>
          <w:rFonts w:ascii="Arial Narrow" w:hAnsi="Arial Narrow"/>
          <w:sz w:val="24"/>
          <w:szCs w:val="24"/>
        </w:rPr>
        <w:t>,</w:t>
      </w:r>
      <w:r>
        <w:rPr>
          <w:rStyle w:val="fontstyle01"/>
          <w:rFonts w:ascii="Arial Narrow" w:hAnsi="Arial Narrow"/>
          <w:sz w:val="24"/>
          <w:szCs w:val="24"/>
        </w:rPr>
        <w:t xml:space="preserve"> la regolamentazione degli anni precorsi </w:t>
      </w:r>
      <w:r w:rsidR="00C27EAE">
        <w:rPr>
          <w:rStyle w:val="fontstyle01"/>
          <w:rFonts w:ascii="Arial Narrow" w:hAnsi="Arial Narrow"/>
          <w:sz w:val="24"/>
          <w:szCs w:val="24"/>
        </w:rPr>
        <w:t>disponendo che …(omissis)...</w:t>
      </w:r>
      <w:r w:rsidR="00C27EAE" w:rsidRPr="00C27EAE">
        <w:rPr>
          <w:rStyle w:val="fontstyle01"/>
          <w:rFonts w:ascii="Arial Narrow" w:hAnsi="Arial Narrow"/>
          <w:i/>
          <w:sz w:val="24"/>
          <w:szCs w:val="24"/>
        </w:rPr>
        <w:t>L’accettazione di una proposta di supplenza annuale o fino al termine delle attività didattiche non preclude</w:t>
      </w:r>
      <w:r w:rsidR="00C27EAE" w:rsidRPr="00C27EAE">
        <w:rPr>
          <w:rFonts w:ascii="Arial Narrow" w:hAnsi="Arial Narrow" w:cs="Tahoma"/>
          <w:i/>
          <w:color w:val="000000"/>
          <w:sz w:val="24"/>
          <w:szCs w:val="24"/>
        </w:rPr>
        <w:br/>
      </w:r>
      <w:r w:rsidR="00C27EAE" w:rsidRPr="00C27EAE">
        <w:rPr>
          <w:rStyle w:val="fontstyle01"/>
          <w:rFonts w:ascii="Arial Narrow" w:hAnsi="Arial Narrow"/>
          <w:i/>
          <w:sz w:val="24"/>
          <w:szCs w:val="24"/>
        </w:rPr>
        <w:t>all’aspirante di accettare altra proposta di supplenza per diverso profilo professionale, sempre di durata annuale</w:t>
      </w:r>
      <w:r w:rsidR="00C27EAE" w:rsidRPr="00C27EAE">
        <w:rPr>
          <w:rFonts w:ascii="Arial Narrow" w:hAnsi="Arial Narrow" w:cs="Tahoma"/>
          <w:i/>
          <w:color w:val="000000"/>
          <w:sz w:val="24"/>
          <w:szCs w:val="24"/>
        </w:rPr>
        <w:br/>
      </w:r>
      <w:r w:rsidR="00C27EAE" w:rsidRPr="00C27EAE">
        <w:rPr>
          <w:rStyle w:val="fontstyle01"/>
          <w:rFonts w:ascii="Arial Narrow" w:hAnsi="Arial Narrow"/>
          <w:i/>
          <w:sz w:val="24"/>
          <w:szCs w:val="24"/>
        </w:rPr>
        <w:t>o fino al termine delle attività didattiche</w:t>
      </w:r>
      <w:r w:rsidR="00C27EAE">
        <w:rPr>
          <w:rStyle w:val="fontstyle01"/>
          <w:rFonts w:ascii="Arial Narrow" w:hAnsi="Arial Narrow"/>
          <w:i/>
          <w:sz w:val="24"/>
          <w:szCs w:val="24"/>
        </w:rPr>
        <w:t>”</w:t>
      </w:r>
      <w:r w:rsidR="00C27EAE" w:rsidRPr="00C27EAE">
        <w:rPr>
          <w:rStyle w:val="fontstyle01"/>
          <w:rFonts w:ascii="Arial Narrow" w:hAnsi="Arial Narrow"/>
          <w:i/>
          <w:sz w:val="24"/>
          <w:szCs w:val="24"/>
        </w:rPr>
        <w:t>.</w:t>
      </w:r>
    </w:p>
    <w:p w14:paraId="4BFE5B37" w14:textId="77777777" w:rsidR="00C27EAE" w:rsidRDefault="00C27EAE" w:rsidP="00C27EAE">
      <w:pPr>
        <w:spacing w:line="240" w:lineRule="auto"/>
        <w:jc w:val="both"/>
        <w:rPr>
          <w:rStyle w:val="fontstyle01"/>
          <w:rFonts w:ascii="Arial Narrow" w:hAnsi="Arial Narrow"/>
          <w:b/>
          <w:sz w:val="24"/>
          <w:szCs w:val="24"/>
        </w:rPr>
      </w:pPr>
      <w:r>
        <w:rPr>
          <w:rStyle w:val="fontstyle01"/>
          <w:rFonts w:ascii="Arial Narrow" w:hAnsi="Arial Narrow"/>
          <w:sz w:val="24"/>
          <w:szCs w:val="24"/>
        </w:rPr>
        <w:t xml:space="preserve">Con successiva circolare </w:t>
      </w:r>
      <w:r w:rsidR="004D433F">
        <w:rPr>
          <w:rStyle w:val="fontstyle01"/>
          <w:rFonts w:ascii="Arial Narrow" w:hAnsi="Arial Narrow"/>
          <w:sz w:val="24"/>
          <w:szCs w:val="24"/>
        </w:rPr>
        <w:t xml:space="preserve">(cfr. </w:t>
      </w:r>
      <w:r>
        <w:rPr>
          <w:rStyle w:val="fontstyle01"/>
          <w:rFonts w:ascii="Arial Narrow" w:hAnsi="Arial Narrow"/>
          <w:sz w:val="24"/>
          <w:szCs w:val="24"/>
        </w:rPr>
        <w:t>prot.n.28597 del 30 luglio 2022</w:t>
      </w:r>
      <w:r w:rsidR="004D433F">
        <w:rPr>
          <w:rStyle w:val="fontstyle01"/>
          <w:rFonts w:ascii="Arial Narrow" w:hAnsi="Arial Narrow"/>
          <w:sz w:val="24"/>
          <w:szCs w:val="24"/>
        </w:rPr>
        <w:t>)</w:t>
      </w:r>
      <w:r>
        <w:rPr>
          <w:rStyle w:val="fontstyle01"/>
          <w:rFonts w:ascii="Arial Narrow" w:hAnsi="Arial Narrow"/>
          <w:sz w:val="24"/>
          <w:szCs w:val="24"/>
        </w:rPr>
        <w:t xml:space="preserve">, la </w:t>
      </w:r>
      <w:r w:rsidR="004D433F">
        <w:rPr>
          <w:rStyle w:val="fontstyle01"/>
          <w:rFonts w:ascii="Arial Narrow" w:hAnsi="Arial Narrow"/>
          <w:sz w:val="24"/>
          <w:szCs w:val="24"/>
        </w:rPr>
        <w:t xml:space="preserve">predetta </w:t>
      </w:r>
      <w:r>
        <w:rPr>
          <w:rStyle w:val="fontstyle01"/>
          <w:rFonts w:ascii="Arial Narrow" w:hAnsi="Arial Narrow"/>
          <w:sz w:val="24"/>
          <w:szCs w:val="24"/>
        </w:rPr>
        <w:t xml:space="preserve">disposizione veniva integrata con la seguente locuzione: </w:t>
      </w:r>
      <w:r w:rsidR="00E4301A">
        <w:rPr>
          <w:rStyle w:val="fontstyle01"/>
          <w:rFonts w:ascii="Arial Narrow" w:hAnsi="Arial Narrow"/>
          <w:sz w:val="24"/>
          <w:szCs w:val="24"/>
        </w:rPr>
        <w:t>“</w:t>
      </w:r>
      <w:proofErr w:type="spellStart"/>
      <w:r w:rsidRPr="00E4301A">
        <w:rPr>
          <w:rStyle w:val="fontstyle01"/>
          <w:rFonts w:ascii="Arial Narrow" w:hAnsi="Arial Narrow"/>
          <w:i/>
          <w:sz w:val="24"/>
          <w:szCs w:val="24"/>
        </w:rPr>
        <w:t>purchè</w:t>
      </w:r>
      <w:proofErr w:type="spellEnd"/>
      <w:r w:rsidRPr="00E4301A">
        <w:rPr>
          <w:rStyle w:val="fontstyle01"/>
          <w:rFonts w:ascii="Arial Narrow" w:hAnsi="Arial Narrow"/>
          <w:i/>
          <w:sz w:val="24"/>
          <w:szCs w:val="24"/>
        </w:rPr>
        <w:t xml:space="preserve"> intervenga prima della presa di servizio</w:t>
      </w:r>
      <w:r w:rsidR="00E4301A">
        <w:rPr>
          <w:rStyle w:val="fontstyle01"/>
          <w:rFonts w:ascii="Arial Narrow" w:hAnsi="Arial Narrow"/>
          <w:i/>
          <w:sz w:val="24"/>
          <w:szCs w:val="24"/>
        </w:rPr>
        <w:t>”</w:t>
      </w:r>
      <w:r w:rsidRPr="00E4301A">
        <w:rPr>
          <w:rStyle w:val="fontstyle01"/>
          <w:rFonts w:ascii="Arial Narrow" w:hAnsi="Arial Narrow"/>
          <w:i/>
          <w:sz w:val="24"/>
          <w:szCs w:val="24"/>
        </w:rPr>
        <w:t>.</w:t>
      </w:r>
    </w:p>
    <w:p w14:paraId="77FE1E93" w14:textId="77777777" w:rsidR="00902508" w:rsidRDefault="00C27EAE" w:rsidP="00C27EAE">
      <w:pPr>
        <w:spacing w:line="240" w:lineRule="auto"/>
        <w:jc w:val="both"/>
        <w:rPr>
          <w:rStyle w:val="fontstyle01"/>
          <w:rFonts w:ascii="Arial Narrow" w:hAnsi="Arial Narrow"/>
          <w:sz w:val="24"/>
          <w:szCs w:val="24"/>
        </w:rPr>
      </w:pPr>
      <w:r>
        <w:rPr>
          <w:rStyle w:val="fontstyle01"/>
          <w:rFonts w:ascii="Arial Narrow" w:hAnsi="Arial Narrow"/>
          <w:sz w:val="24"/>
          <w:szCs w:val="24"/>
        </w:rPr>
        <w:t xml:space="preserve">Appare di tutta evidenza come la modificazione introdotta sia destinata a sconvolgere del tutto il contesto </w:t>
      </w:r>
      <w:r w:rsidR="004D433F">
        <w:rPr>
          <w:rStyle w:val="fontstyle01"/>
          <w:rFonts w:ascii="Arial Narrow" w:hAnsi="Arial Narrow"/>
          <w:sz w:val="24"/>
          <w:szCs w:val="24"/>
        </w:rPr>
        <w:t>normativo</w:t>
      </w:r>
      <w:r>
        <w:rPr>
          <w:rStyle w:val="fontstyle01"/>
          <w:rFonts w:ascii="Arial Narrow" w:hAnsi="Arial Narrow"/>
          <w:sz w:val="24"/>
          <w:szCs w:val="24"/>
        </w:rPr>
        <w:t xml:space="preserve"> in cui il personale sarebbe costretto ad effettuare la</w:t>
      </w:r>
      <w:r w:rsidR="005335C8">
        <w:rPr>
          <w:rStyle w:val="fontstyle01"/>
          <w:rFonts w:ascii="Arial Narrow" w:hAnsi="Arial Narrow"/>
          <w:sz w:val="24"/>
          <w:szCs w:val="24"/>
        </w:rPr>
        <w:t xml:space="preserve"> scelta del contratto di lavoro</w:t>
      </w:r>
      <w:r>
        <w:rPr>
          <w:rStyle w:val="fontstyle01"/>
          <w:rFonts w:ascii="Arial Narrow" w:hAnsi="Arial Narrow"/>
          <w:sz w:val="24"/>
          <w:szCs w:val="24"/>
        </w:rPr>
        <w:t xml:space="preserve">. E’ noto, infatti, che l’estrema disomogeneità e frammentarietà con cui vengono assegnati i contratti, viene temperata dalla circostanza che il personale, a posteriori, possa optare per altra supplenza più favorevole rispetto a quella </w:t>
      </w:r>
      <w:r w:rsidR="00902508">
        <w:rPr>
          <w:rStyle w:val="fontstyle01"/>
          <w:rFonts w:ascii="Arial Narrow" w:hAnsi="Arial Narrow"/>
          <w:sz w:val="24"/>
          <w:szCs w:val="24"/>
        </w:rPr>
        <w:t>scelta inizialmente. Se questa viene inibita</w:t>
      </w:r>
      <w:r w:rsidR="00E4301A">
        <w:rPr>
          <w:rStyle w:val="fontstyle01"/>
          <w:rFonts w:ascii="Arial Narrow" w:hAnsi="Arial Narrow"/>
          <w:sz w:val="24"/>
          <w:szCs w:val="24"/>
        </w:rPr>
        <w:t>,</w:t>
      </w:r>
      <w:r w:rsidR="00902508">
        <w:rPr>
          <w:rStyle w:val="fontstyle01"/>
          <w:rFonts w:ascii="Arial Narrow" w:hAnsi="Arial Narrow"/>
          <w:sz w:val="24"/>
          <w:szCs w:val="24"/>
        </w:rPr>
        <w:t xml:space="preserve"> una volta che si è determinata l’assunzione in servizio, è facile immaginare che si determinerebbe</w:t>
      </w:r>
      <w:r w:rsidR="005335C8">
        <w:rPr>
          <w:rStyle w:val="fontstyle01"/>
          <w:rFonts w:ascii="Arial Narrow" w:hAnsi="Arial Narrow"/>
          <w:sz w:val="24"/>
          <w:szCs w:val="24"/>
        </w:rPr>
        <w:t>ro</w:t>
      </w:r>
      <w:r w:rsidR="00902508">
        <w:rPr>
          <w:rStyle w:val="fontstyle01"/>
          <w:rFonts w:ascii="Arial Narrow" w:hAnsi="Arial Narrow"/>
          <w:sz w:val="24"/>
          <w:szCs w:val="24"/>
        </w:rPr>
        <w:t xml:space="preserve"> situazioni di fatto totalmente diverse da quelle di diritto, sancite cioè dalla posizione che gli aspiranti rivestono nelle diverse graduatorie. Per cui, verosimilmente, chi sceglie per primo, in virtù di una posizione migliore in graduatoria, rischia di vedersi assegnato un contratto meno favorevole che, una volta </w:t>
      </w:r>
      <w:r w:rsidR="005335C8">
        <w:rPr>
          <w:rStyle w:val="fontstyle01"/>
          <w:rFonts w:ascii="Arial Narrow" w:hAnsi="Arial Narrow"/>
          <w:sz w:val="24"/>
          <w:szCs w:val="24"/>
        </w:rPr>
        <w:t>perfezionato con l’</w:t>
      </w:r>
      <w:r w:rsidR="00902508">
        <w:rPr>
          <w:rStyle w:val="fontstyle01"/>
          <w:rFonts w:ascii="Arial Narrow" w:hAnsi="Arial Narrow"/>
          <w:sz w:val="24"/>
          <w:szCs w:val="24"/>
        </w:rPr>
        <w:t>assun</w:t>
      </w:r>
      <w:r w:rsidR="005335C8">
        <w:rPr>
          <w:rStyle w:val="fontstyle01"/>
          <w:rFonts w:ascii="Arial Narrow" w:hAnsi="Arial Narrow"/>
          <w:sz w:val="24"/>
          <w:szCs w:val="24"/>
        </w:rPr>
        <w:t>zione in</w:t>
      </w:r>
      <w:r w:rsidR="00902508">
        <w:rPr>
          <w:rStyle w:val="fontstyle01"/>
          <w:rFonts w:ascii="Arial Narrow" w:hAnsi="Arial Narrow"/>
          <w:sz w:val="24"/>
          <w:szCs w:val="24"/>
        </w:rPr>
        <w:t xml:space="preserve"> servizio, non potrebbe più lasciare per accettarne uno più favorevole. </w:t>
      </w:r>
    </w:p>
    <w:p w14:paraId="6AE7E62F" w14:textId="77777777" w:rsidR="00902508" w:rsidRDefault="00902508" w:rsidP="00C27EAE">
      <w:pPr>
        <w:spacing w:line="240" w:lineRule="auto"/>
        <w:jc w:val="both"/>
        <w:rPr>
          <w:rStyle w:val="fontstyle01"/>
          <w:rFonts w:ascii="Arial Narrow" w:hAnsi="Arial Narrow"/>
          <w:sz w:val="24"/>
          <w:szCs w:val="24"/>
        </w:rPr>
      </w:pPr>
      <w:r>
        <w:rPr>
          <w:rStyle w:val="fontstyle01"/>
          <w:rFonts w:ascii="Arial Narrow" w:hAnsi="Arial Narrow"/>
          <w:sz w:val="24"/>
          <w:szCs w:val="24"/>
        </w:rPr>
        <w:t>Una siffatta situazione è suscettibile di generare</w:t>
      </w:r>
      <w:r w:rsidR="00EA54A3">
        <w:rPr>
          <w:rStyle w:val="fontstyle01"/>
          <w:rFonts w:ascii="Arial Narrow" w:hAnsi="Arial Narrow"/>
          <w:sz w:val="24"/>
          <w:szCs w:val="24"/>
        </w:rPr>
        <w:t>,</w:t>
      </w:r>
      <w:r>
        <w:rPr>
          <w:rStyle w:val="fontstyle01"/>
          <w:rFonts w:ascii="Arial Narrow" w:hAnsi="Arial Narrow"/>
          <w:sz w:val="24"/>
          <w:szCs w:val="24"/>
        </w:rPr>
        <w:t xml:space="preserve"> a catena, una serie di ingiustizie palesi che, è altrettanto evidente, determinerebbero un contenzioso di proporzioni </w:t>
      </w:r>
      <w:r w:rsidR="00EA54A3">
        <w:rPr>
          <w:rStyle w:val="fontstyle01"/>
          <w:rFonts w:ascii="Arial Narrow" w:hAnsi="Arial Narrow"/>
          <w:sz w:val="24"/>
          <w:szCs w:val="24"/>
        </w:rPr>
        <w:t>rilevanti</w:t>
      </w:r>
      <w:r w:rsidR="00E4301A">
        <w:rPr>
          <w:rStyle w:val="fontstyle01"/>
          <w:rFonts w:ascii="Arial Narrow" w:hAnsi="Arial Narrow"/>
          <w:sz w:val="24"/>
          <w:szCs w:val="24"/>
        </w:rPr>
        <w:t xml:space="preserve"> fondate sula palese illegittimità della disposizione.</w:t>
      </w:r>
    </w:p>
    <w:p w14:paraId="5D7691C8" w14:textId="77777777" w:rsidR="005335C8" w:rsidRDefault="00902508" w:rsidP="00C27EAE">
      <w:pPr>
        <w:spacing w:line="240" w:lineRule="auto"/>
        <w:jc w:val="both"/>
        <w:rPr>
          <w:rStyle w:val="fontstyle01"/>
          <w:rFonts w:ascii="Arial Narrow" w:hAnsi="Arial Narrow"/>
          <w:sz w:val="24"/>
          <w:szCs w:val="24"/>
        </w:rPr>
      </w:pPr>
      <w:r>
        <w:rPr>
          <w:rStyle w:val="fontstyle01"/>
          <w:rFonts w:ascii="Arial Narrow" w:hAnsi="Arial Narrow"/>
          <w:sz w:val="24"/>
          <w:szCs w:val="24"/>
        </w:rPr>
        <w:t xml:space="preserve">La Uil Scuola, nello stigmatizzare il comportamento </w:t>
      </w:r>
      <w:r w:rsidR="004D433F">
        <w:rPr>
          <w:rStyle w:val="fontstyle01"/>
          <w:rFonts w:ascii="Arial Narrow" w:hAnsi="Arial Narrow"/>
          <w:sz w:val="24"/>
          <w:szCs w:val="24"/>
        </w:rPr>
        <w:t xml:space="preserve">palesemente </w:t>
      </w:r>
      <w:r>
        <w:rPr>
          <w:rStyle w:val="fontstyle01"/>
          <w:rFonts w:ascii="Arial Narrow" w:hAnsi="Arial Narrow"/>
          <w:sz w:val="24"/>
          <w:szCs w:val="24"/>
        </w:rPr>
        <w:t>scorretto dell’Amministrazione, che</w:t>
      </w:r>
      <w:r w:rsidR="00EA54A3">
        <w:rPr>
          <w:rStyle w:val="fontstyle01"/>
          <w:rFonts w:ascii="Arial Narrow" w:hAnsi="Arial Narrow"/>
          <w:sz w:val="24"/>
          <w:szCs w:val="24"/>
        </w:rPr>
        <w:t xml:space="preserve"> ha</w:t>
      </w:r>
      <w:r>
        <w:rPr>
          <w:rStyle w:val="fontstyle01"/>
          <w:rFonts w:ascii="Arial Narrow" w:hAnsi="Arial Narrow"/>
          <w:sz w:val="24"/>
          <w:szCs w:val="24"/>
        </w:rPr>
        <w:t xml:space="preserve"> invita</w:t>
      </w:r>
      <w:r w:rsidR="005335C8">
        <w:rPr>
          <w:rStyle w:val="fontstyle01"/>
          <w:rFonts w:ascii="Arial Narrow" w:hAnsi="Arial Narrow"/>
          <w:sz w:val="24"/>
          <w:szCs w:val="24"/>
        </w:rPr>
        <w:t>to</w:t>
      </w:r>
      <w:r>
        <w:rPr>
          <w:rStyle w:val="fontstyle01"/>
          <w:rFonts w:ascii="Arial Narrow" w:hAnsi="Arial Narrow"/>
          <w:sz w:val="24"/>
          <w:szCs w:val="24"/>
        </w:rPr>
        <w:t xml:space="preserve"> le Organizzazioni Sindacali a discutere di un testo che, poi, </w:t>
      </w:r>
      <w:r w:rsidR="00EA54A3">
        <w:rPr>
          <w:rStyle w:val="fontstyle01"/>
          <w:rFonts w:ascii="Arial Narrow" w:hAnsi="Arial Narrow"/>
          <w:sz w:val="24"/>
          <w:szCs w:val="24"/>
        </w:rPr>
        <w:t>è stato</w:t>
      </w:r>
      <w:r>
        <w:rPr>
          <w:rStyle w:val="fontstyle01"/>
          <w:rFonts w:ascii="Arial Narrow" w:hAnsi="Arial Narrow"/>
          <w:sz w:val="24"/>
          <w:szCs w:val="24"/>
        </w:rPr>
        <w:t xml:space="preserve"> cambiato </w:t>
      </w:r>
      <w:r w:rsidR="004D433F">
        <w:rPr>
          <w:rStyle w:val="fontstyle01"/>
          <w:rFonts w:ascii="Arial Narrow" w:hAnsi="Arial Narrow"/>
          <w:sz w:val="24"/>
          <w:szCs w:val="24"/>
        </w:rPr>
        <w:t>ne</w:t>
      </w:r>
      <w:r>
        <w:rPr>
          <w:rStyle w:val="fontstyle01"/>
          <w:rFonts w:ascii="Arial Narrow" w:hAnsi="Arial Narrow"/>
          <w:sz w:val="24"/>
          <w:szCs w:val="24"/>
        </w:rPr>
        <w:t>ll’atto in cui lo stesso</w:t>
      </w:r>
      <w:r w:rsidR="00EA54A3">
        <w:rPr>
          <w:rStyle w:val="fontstyle01"/>
          <w:rFonts w:ascii="Arial Narrow" w:hAnsi="Arial Narrow"/>
          <w:sz w:val="24"/>
          <w:szCs w:val="24"/>
        </w:rPr>
        <w:t xml:space="preserve"> è </w:t>
      </w:r>
      <w:proofErr w:type="gramStart"/>
      <w:r w:rsidR="00EA54A3">
        <w:rPr>
          <w:rStyle w:val="fontstyle01"/>
          <w:rFonts w:ascii="Arial Narrow" w:hAnsi="Arial Narrow"/>
          <w:sz w:val="24"/>
          <w:szCs w:val="24"/>
        </w:rPr>
        <w:t>stato</w:t>
      </w:r>
      <w:r>
        <w:rPr>
          <w:rStyle w:val="fontstyle01"/>
          <w:rFonts w:ascii="Arial Narrow" w:hAnsi="Arial Narrow"/>
          <w:sz w:val="24"/>
          <w:szCs w:val="24"/>
        </w:rPr>
        <w:t xml:space="preserve">  formalizzato</w:t>
      </w:r>
      <w:proofErr w:type="gramEnd"/>
      <w:r>
        <w:rPr>
          <w:rStyle w:val="fontstyle01"/>
          <w:rFonts w:ascii="Arial Narrow" w:hAnsi="Arial Narrow"/>
          <w:sz w:val="24"/>
          <w:szCs w:val="24"/>
        </w:rPr>
        <w:t xml:space="preserve">, ritiene che debba essere data </w:t>
      </w:r>
      <w:r w:rsidR="00EA54A3">
        <w:rPr>
          <w:rStyle w:val="fontstyle01"/>
          <w:rFonts w:ascii="Arial Narrow" w:hAnsi="Arial Narrow"/>
          <w:sz w:val="24"/>
          <w:szCs w:val="24"/>
        </w:rPr>
        <w:t xml:space="preserve">piena </w:t>
      </w:r>
      <w:r>
        <w:rPr>
          <w:rStyle w:val="fontstyle01"/>
          <w:rFonts w:ascii="Arial Narrow" w:hAnsi="Arial Narrow"/>
          <w:sz w:val="24"/>
          <w:szCs w:val="24"/>
        </w:rPr>
        <w:t xml:space="preserve">facoltà agli aspiranti di scegliere il contratto più favorevole nel momento in cui il contesto </w:t>
      </w:r>
      <w:r w:rsidR="005335C8">
        <w:rPr>
          <w:rStyle w:val="fontstyle01"/>
          <w:rFonts w:ascii="Arial Narrow" w:hAnsi="Arial Narrow"/>
          <w:sz w:val="24"/>
          <w:szCs w:val="24"/>
        </w:rPr>
        <w:t>si è determinato in maniera precisa</w:t>
      </w:r>
      <w:r>
        <w:rPr>
          <w:rStyle w:val="fontstyle01"/>
          <w:rFonts w:ascii="Arial Narrow" w:hAnsi="Arial Narrow"/>
          <w:sz w:val="24"/>
          <w:szCs w:val="24"/>
        </w:rPr>
        <w:t>. Quando, cioè, venendo prospettata una situazione più favorevole, sia nella du</w:t>
      </w:r>
      <w:r w:rsidR="005335C8">
        <w:rPr>
          <w:rStyle w:val="fontstyle01"/>
          <w:rFonts w:ascii="Arial Narrow" w:hAnsi="Arial Narrow"/>
          <w:sz w:val="24"/>
          <w:szCs w:val="24"/>
        </w:rPr>
        <w:t>rata che nel profilo ove ritenga</w:t>
      </w:r>
      <w:r>
        <w:rPr>
          <w:rStyle w:val="fontstyle01"/>
          <w:rFonts w:ascii="Arial Narrow" w:hAnsi="Arial Narrow"/>
          <w:sz w:val="24"/>
          <w:szCs w:val="24"/>
        </w:rPr>
        <w:t xml:space="preserve"> di conseguire una posizione prospetti</w:t>
      </w:r>
      <w:r w:rsidR="004D433F">
        <w:rPr>
          <w:rStyle w:val="fontstyle01"/>
          <w:rFonts w:ascii="Arial Narrow" w:hAnsi="Arial Narrow"/>
          <w:sz w:val="24"/>
          <w:szCs w:val="24"/>
        </w:rPr>
        <w:t>c</w:t>
      </w:r>
      <w:r>
        <w:rPr>
          <w:rStyle w:val="fontstyle01"/>
          <w:rFonts w:ascii="Arial Narrow" w:hAnsi="Arial Narrow"/>
          <w:sz w:val="24"/>
          <w:szCs w:val="24"/>
        </w:rPr>
        <w:t>a d</w:t>
      </w:r>
      <w:r w:rsidR="004D433F">
        <w:rPr>
          <w:rStyle w:val="fontstyle01"/>
          <w:rFonts w:ascii="Arial Narrow" w:hAnsi="Arial Narrow"/>
          <w:sz w:val="24"/>
          <w:szCs w:val="24"/>
        </w:rPr>
        <w:t>i maggiore vantaggi</w:t>
      </w:r>
      <w:r>
        <w:rPr>
          <w:rStyle w:val="fontstyle01"/>
          <w:rFonts w:ascii="Arial Narrow" w:hAnsi="Arial Narrow"/>
          <w:sz w:val="24"/>
          <w:szCs w:val="24"/>
        </w:rPr>
        <w:t>o</w:t>
      </w:r>
      <w:r w:rsidR="005335C8">
        <w:rPr>
          <w:rStyle w:val="fontstyle01"/>
          <w:rFonts w:ascii="Arial Narrow" w:hAnsi="Arial Narrow"/>
          <w:sz w:val="24"/>
          <w:szCs w:val="24"/>
        </w:rPr>
        <w:t>, l’aspirante possa</w:t>
      </w:r>
      <w:r w:rsidR="004D433F">
        <w:rPr>
          <w:rStyle w:val="fontstyle01"/>
          <w:rFonts w:ascii="Arial Narrow" w:hAnsi="Arial Narrow"/>
          <w:sz w:val="24"/>
          <w:szCs w:val="24"/>
        </w:rPr>
        <w:t xml:space="preserve"> operare una scelta</w:t>
      </w:r>
      <w:r w:rsidR="005335C8">
        <w:rPr>
          <w:rStyle w:val="fontstyle01"/>
          <w:rFonts w:ascii="Arial Narrow" w:hAnsi="Arial Narrow"/>
          <w:sz w:val="24"/>
          <w:szCs w:val="24"/>
        </w:rPr>
        <w:t xml:space="preserve"> libera,</w:t>
      </w:r>
      <w:r w:rsidR="004D433F">
        <w:rPr>
          <w:rStyle w:val="fontstyle01"/>
          <w:rFonts w:ascii="Arial Narrow" w:hAnsi="Arial Narrow"/>
          <w:sz w:val="24"/>
          <w:szCs w:val="24"/>
        </w:rPr>
        <w:t xml:space="preserve"> a ragion veduta.</w:t>
      </w:r>
    </w:p>
    <w:p w14:paraId="28C39779" w14:textId="77777777" w:rsidR="00902508" w:rsidRDefault="00EA54A3" w:rsidP="00C27EAE">
      <w:pPr>
        <w:spacing w:line="240" w:lineRule="auto"/>
        <w:jc w:val="both"/>
        <w:rPr>
          <w:rStyle w:val="fontstyle01"/>
          <w:rFonts w:ascii="Arial Narrow" w:hAnsi="Arial Narrow"/>
          <w:i/>
          <w:sz w:val="24"/>
          <w:szCs w:val="24"/>
        </w:rPr>
      </w:pPr>
      <w:r>
        <w:rPr>
          <w:rStyle w:val="fontstyle01"/>
          <w:rFonts w:ascii="Arial Narrow" w:hAnsi="Arial Narrow"/>
          <w:sz w:val="24"/>
          <w:szCs w:val="24"/>
        </w:rPr>
        <w:t>Per quanto sopra</w:t>
      </w:r>
      <w:r w:rsidR="005335C8">
        <w:rPr>
          <w:rStyle w:val="fontstyle01"/>
          <w:rFonts w:ascii="Arial Narrow" w:hAnsi="Arial Narrow"/>
          <w:sz w:val="24"/>
          <w:szCs w:val="24"/>
        </w:rPr>
        <w:t xml:space="preserve">, la scrivente </w:t>
      </w:r>
      <w:proofErr w:type="gramStart"/>
      <w:r w:rsidR="005335C8">
        <w:rPr>
          <w:rStyle w:val="fontstyle01"/>
          <w:rFonts w:ascii="Arial Narrow" w:hAnsi="Arial Narrow"/>
          <w:sz w:val="24"/>
          <w:szCs w:val="24"/>
        </w:rPr>
        <w:t xml:space="preserve">Organizzazione </w:t>
      </w:r>
      <w:r>
        <w:rPr>
          <w:rStyle w:val="fontstyle01"/>
          <w:rFonts w:ascii="Arial Narrow" w:hAnsi="Arial Narrow"/>
          <w:sz w:val="24"/>
          <w:szCs w:val="24"/>
        </w:rPr>
        <w:t xml:space="preserve"> </w:t>
      </w:r>
      <w:r w:rsidR="004D433F">
        <w:rPr>
          <w:rStyle w:val="fontstyle01"/>
          <w:rFonts w:ascii="Arial Narrow" w:hAnsi="Arial Narrow"/>
          <w:sz w:val="24"/>
          <w:szCs w:val="24"/>
        </w:rPr>
        <w:t>ch</w:t>
      </w:r>
      <w:r w:rsidR="005335C8">
        <w:rPr>
          <w:rStyle w:val="fontstyle01"/>
          <w:rFonts w:ascii="Arial Narrow" w:hAnsi="Arial Narrow"/>
          <w:sz w:val="24"/>
          <w:szCs w:val="24"/>
        </w:rPr>
        <w:t>i</w:t>
      </w:r>
      <w:r w:rsidR="004D433F">
        <w:rPr>
          <w:rStyle w:val="fontstyle01"/>
          <w:rFonts w:ascii="Arial Narrow" w:hAnsi="Arial Narrow"/>
          <w:sz w:val="24"/>
          <w:szCs w:val="24"/>
        </w:rPr>
        <w:t>ede</w:t>
      </w:r>
      <w:proofErr w:type="gramEnd"/>
      <w:r w:rsidR="004D433F">
        <w:rPr>
          <w:rStyle w:val="fontstyle01"/>
          <w:rFonts w:ascii="Arial Narrow" w:hAnsi="Arial Narrow"/>
          <w:sz w:val="24"/>
          <w:szCs w:val="24"/>
        </w:rPr>
        <w:t xml:space="preserve"> l’immediata revoca della Circolare prot.n.28597 del 30 luglio u.s., con </w:t>
      </w:r>
      <w:r>
        <w:rPr>
          <w:rStyle w:val="fontstyle01"/>
          <w:rFonts w:ascii="Arial Narrow" w:hAnsi="Arial Narrow"/>
          <w:sz w:val="24"/>
          <w:szCs w:val="24"/>
        </w:rPr>
        <w:t>il</w:t>
      </w:r>
      <w:r w:rsidR="004D433F">
        <w:rPr>
          <w:rStyle w:val="fontstyle01"/>
          <w:rFonts w:ascii="Arial Narrow" w:hAnsi="Arial Narrow"/>
          <w:sz w:val="24"/>
          <w:szCs w:val="24"/>
        </w:rPr>
        <w:t xml:space="preserve"> ripristino della normativa </w:t>
      </w:r>
      <w:r w:rsidR="004D433F" w:rsidRPr="004D433F">
        <w:rPr>
          <w:rStyle w:val="fontstyle01"/>
          <w:rFonts w:ascii="Arial Narrow" w:hAnsi="Arial Narrow"/>
          <w:i/>
          <w:sz w:val="24"/>
          <w:szCs w:val="24"/>
        </w:rPr>
        <w:t>ex quo ante</w:t>
      </w:r>
      <w:r w:rsidR="004D433F">
        <w:rPr>
          <w:rStyle w:val="fontstyle01"/>
          <w:rFonts w:ascii="Arial Narrow" w:hAnsi="Arial Narrow"/>
          <w:i/>
          <w:sz w:val="24"/>
          <w:szCs w:val="24"/>
        </w:rPr>
        <w:t>.</w:t>
      </w:r>
    </w:p>
    <w:p w14:paraId="7296D36C" w14:textId="77777777" w:rsidR="004D433F" w:rsidRDefault="004D433F" w:rsidP="00C27EAE">
      <w:pPr>
        <w:spacing w:line="240" w:lineRule="auto"/>
        <w:jc w:val="both"/>
        <w:rPr>
          <w:rStyle w:val="fontstyle01"/>
          <w:rFonts w:ascii="Arial Narrow" w:hAnsi="Arial Narrow"/>
          <w:sz w:val="24"/>
          <w:szCs w:val="24"/>
        </w:rPr>
      </w:pPr>
      <w:r>
        <w:rPr>
          <w:rStyle w:val="fontstyle01"/>
          <w:rFonts w:ascii="Arial Narrow" w:hAnsi="Arial Narrow"/>
          <w:sz w:val="24"/>
          <w:szCs w:val="24"/>
        </w:rPr>
        <w:t>Contestualmente</w:t>
      </w:r>
      <w:r w:rsidR="00EA54A3">
        <w:rPr>
          <w:rStyle w:val="fontstyle01"/>
          <w:rFonts w:ascii="Arial Narrow" w:hAnsi="Arial Narrow"/>
          <w:sz w:val="24"/>
          <w:szCs w:val="24"/>
        </w:rPr>
        <w:t>,</w:t>
      </w:r>
      <w:r>
        <w:rPr>
          <w:rStyle w:val="fontstyle01"/>
          <w:rFonts w:ascii="Arial Narrow" w:hAnsi="Arial Narrow"/>
          <w:sz w:val="24"/>
          <w:szCs w:val="24"/>
        </w:rPr>
        <w:t xml:space="preserve"> invia la presente al proprio Ufficio Legale per il di più a praticarsi in caso di inerzia da p</w:t>
      </w:r>
      <w:r w:rsidR="00EA54A3">
        <w:rPr>
          <w:rStyle w:val="fontstyle01"/>
          <w:rFonts w:ascii="Arial Narrow" w:hAnsi="Arial Narrow"/>
          <w:sz w:val="24"/>
          <w:szCs w:val="24"/>
        </w:rPr>
        <w:t>arte di codesta Amministrazione Scolastica</w:t>
      </w:r>
    </w:p>
    <w:p w14:paraId="1F39C79A" w14:textId="77777777" w:rsidR="004D433F" w:rsidRPr="004D433F" w:rsidRDefault="004D433F" w:rsidP="00C27EAE">
      <w:pPr>
        <w:spacing w:line="240" w:lineRule="auto"/>
        <w:jc w:val="both"/>
        <w:rPr>
          <w:rStyle w:val="fontstyle01"/>
          <w:rFonts w:ascii="Arial Narrow" w:hAnsi="Arial Narrow"/>
          <w:sz w:val="24"/>
          <w:szCs w:val="24"/>
        </w:rPr>
      </w:pPr>
      <w:r>
        <w:rPr>
          <w:rStyle w:val="fontstyle01"/>
          <w:rFonts w:ascii="Arial Narrow" w:hAnsi="Arial Narrow"/>
          <w:sz w:val="24"/>
          <w:szCs w:val="24"/>
        </w:rPr>
        <w:tab/>
      </w:r>
      <w:r>
        <w:rPr>
          <w:rStyle w:val="fontstyle01"/>
          <w:rFonts w:ascii="Arial Narrow" w:hAnsi="Arial Narrow"/>
          <w:sz w:val="24"/>
          <w:szCs w:val="24"/>
        </w:rPr>
        <w:tab/>
      </w:r>
      <w:r>
        <w:rPr>
          <w:rStyle w:val="fontstyle01"/>
          <w:rFonts w:ascii="Arial Narrow" w:hAnsi="Arial Narrow"/>
          <w:sz w:val="24"/>
          <w:szCs w:val="24"/>
        </w:rPr>
        <w:tab/>
      </w:r>
      <w:r>
        <w:rPr>
          <w:rStyle w:val="fontstyle01"/>
          <w:rFonts w:ascii="Arial Narrow" w:hAnsi="Arial Narrow"/>
          <w:sz w:val="24"/>
          <w:szCs w:val="24"/>
        </w:rPr>
        <w:tab/>
      </w:r>
      <w:r>
        <w:rPr>
          <w:rStyle w:val="fontstyle01"/>
          <w:rFonts w:ascii="Arial Narrow" w:hAnsi="Arial Narrow"/>
          <w:sz w:val="24"/>
          <w:szCs w:val="24"/>
        </w:rPr>
        <w:tab/>
      </w:r>
      <w:r w:rsidR="005335C8">
        <w:rPr>
          <w:rStyle w:val="fontstyle01"/>
          <w:rFonts w:ascii="Arial Narrow" w:hAnsi="Arial Narrow"/>
          <w:sz w:val="24"/>
          <w:szCs w:val="24"/>
        </w:rPr>
        <w:tab/>
      </w:r>
      <w:r w:rsidR="005335C8">
        <w:rPr>
          <w:rStyle w:val="fontstyle01"/>
          <w:rFonts w:ascii="Arial Narrow" w:hAnsi="Arial Narrow"/>
          <w:sz w:val="24"/>
          <w:szCs w:val="24"/>
        </w:rPr>
        <w:tab/>
      </w:r>
      <w:r>
        <w:rPr>
          <w:rStyle w:val="fontstyle01"/>
          <w:rFonts w:ascii="Arial Narrow" w:hAnsi="Arial Narrow"/>
          <w:sz w:val="24"/>
          <w:szCs w:val="24"/>
        </w:rPr>
        <w:t>Giancarlo Turi Segretario nazionale UIL Scuola</w:t>
      </w:r>
    </w:p>
    <w:p w14:paraId="06AB320B" w14:textId="77777777" w:rsidR="00C27EAE" w:rsidRPr="00C27EAE" w:rsidRDefault="00902508" w:rsidP="00C27EAE">
      <w:pPr>
        <w:spacing w:line="240" w:lineRule="auto"/>
        <w:jc w:val="both"/>
        <w:rPr>
          <w:rFonts w:ascii="Arial Narrow" w:hAnsi="Arial Narrow" w:cs="Tahoma"/>
          <w:color w:val="000000"/>
          <w:sz w:val="24"/>
          <w:szCs w:val="24"/>
        </w:rPr>
      </w:pPr>
      <w:r>
        <w:rPr>
          <w:rStyle w:val="fontstyle01"/>
          <w:rFonts w:ascii="Arial Narrow" w:hAnsi="Arial Narrow"/>
          <w:sz w:val="24"/>
          <w:szCs w:val="24"/>
        </w:rPr>
        <w:t xml:space="preserve"> </w:t>
      </w:r>
      <w:r w:rsidR="00C27EAE">
        <w:rPr>
          <w:rStyle w:val="fontstyle01"/>
          <w:rFonts w:ascii="Arial Narrow" w:hAnsi="Arial Narrow"/>
          <w:sz w:val="24"/>
          <w:szCs w:val="24"/>
        </w:rPr>
        <w:t xml:space="preserve">  </w:t>
      </w:r>
    </w:p>
    <w:sectPr w:rsidR="00C27EAE" w:rsidRPr="00C27E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3"/>
    <w:rsid w:val="001F35D3"/>
    <w:rsid w:val="00395734"/>
    <w:rsid w:val="004D433F"/>
    <w:rsid w:val="005335C8"/>
    <w:rsid w:val="007745D5"/>
    <w:rsid w:val="00902508"/>
    <w:rsid w:val="00952F7F"/>
    <w:rsid w:val="00C27EAE"/>
    <w:rsid w:val="00CA4573"/>
    <w:rsid w:val="00E4301A"/>
    <w:rsid w:val="00EA5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B274"/>
  <w15:chartTrackingRefBased/>
  <w15:docId w15:val="{84F0D11E-B26C-4A80-B73E-51B184A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CA4573"/>
    <w:rPr>
      <w:rFonts w:ascii="Tahoma" w:hAnsi="Tahoma" w:cs="Tahoma" w:hint="default"/>
      <w:b w:val="0"/>
      <w:bCs w:val="0"/>
      <w:i w:val="0"/>
      <w:iCs w:val="0"/>
      <w:color w:val="000000"/>
      <w:sz w:val="20"/>
      <w:szCs w:val="20"/>
    </w:rPr>
  </w:style>
  <w:style w:type="character" w:styleId="Collegamentoipertestuale">
    <w:name w:val="Hyperlink"/>
    <w:basedOn w:val="Carpredefinitoparagrafo"/>
    <w:uiPriority w:val="99"/>
    <w:unhideWhenUsed/>
    <w:rsid w:val="00533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Francesca Ricci</cp:lastModifiedBy>
  <cp:revision>3</cp:revision>
  <dcterms:created xsi:type="dcterms:W3CDTF">2022-07-31T19:03:00Z</dcterms:created>
  <dcterms:modified xsi:type="dcterms:W3CDTF">2022-08-24T07:54:00Z</dcterms:modified>
</cp:coreProperties>
</file>